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5FB3" w14:textId="576412F3" w:rsidR="00E673A8" w:rsidRDefault="00D61A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7169D" wp14:editId="07E386F7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6629400" cy="364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931AA" w14:textId="77777777" w:rsidR="00A94DBD" w:rsidRPr="002D2565" w:rsidRDefault="00A94DBD" w:rsidP="002D256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69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Mental Health and Rural Iowans</w:t>
                            </w:r>
                          </w:p>
                          <w:p w14:paraId="3B831A01" w14:textId="77777777" w:rsidR="00A94DBD" w:rsidRPr="002D2565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96AA3" w14:textId="137C5603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The tangled bureaucracy created to address mental health and substance misuse has left many individuals scrambling for treatment programs</w:t>
                            </w:r>
                            <w:r w:rsidR="00D61A42">
                              <w:rPr>
                                <w:sz w:val="22"/>
                                <w:szCs w:val="22"/>
                              </w:rPr>
                              <w:t>. M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ental health treatment is not often considered in the context of older adults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>resulting in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culturally irrelevant, stigmatized, and underutilized</w:t>
                            </w:r>
                            <w:r w:rsidR="00A31FEA">
                              <w:rPr>
                                <w:sz w:val="22"/>
                                <w:szCs w:val="22"/>
                              </w:rPr>
                              <w:t xml:space="preserve"> treatment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5CCB3A0" w14:textId="77777777" w:rsidR="00A94DBD" w:rsidRPr="002D2565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887EE1" w14:textId="08EED471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Rural res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idency has large potential to contribute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 to providing</w:t>
                            </w:r>
                            <w:r w:rsidR="009D3182">
                              <w:rPr>
                                <w:sz w:val="22"/>
                                <w:szCs w:val="22"/>
                              </w:rPr>
                              <w:t xml:space="preserve"> mental health services,</w:t>
                            </w:r>
                            <w:bookmarkStart w:id="0" w:name="_GoBack"/>
                            <w:bookmarkEnd w:id="0"/>
                            <w:r w:rsidR="009D31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but not without challenges. Home and community-based services offer support systems that interact with individuals receivin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g services in more intimate ways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>. At the same time, rural communities face shortages in public transportation, services (workforce development and many other federal or state-funded programs), and the ability to serve gender, ethn</w:t>
                            </w:r>
                            <w:r w:rsidR="00F51D8B">
                              <w:rPr>
                                <w:sz w:val="22"/>
                                <w:szCs w:val="22"/>
                              </w:rPr>
                              <w:t>ic, social diverse populations.</w:t>
                            </w:r>
                            <w:r w:rsidR="007374D8"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stigma of mental health disorders and services, especially in older adults, </w:t>
                            </w:r>
                            <w:r w:rsidR="007374D8"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2D2565">
                              <w:rPr>
                                <w:sz w:val="22"/>
                                <w:szCs w:val="22"/>
                              </w:rPr>
                              <w:t xml:space="preserve">presents unique barriers to treatment. Many policy models are developed for urban areas, which is a significant hurdle in identifying </w:t>
                            </w:r>
                            <w:r w:rsidR="009D3182">
                              <w:rPr>
                                <w:sz w:val="22"/>
                                <w:szCs w:val="22"/>
                              </w:rPr>
                              <w:t>treatment needs for rural populations.</w:t>
                            </w:r>
                          </w:p>
                          <w:p w14:paraId="4F9AEEA1" w14:textId="77777777" w:rsidR="00D61A42" w:rsidRPr="002D2565" w:rsidRDefault="00D61A42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787999" w14:textId="77777777" w:rsidR="00A94DBD" w:rsidRDefault="00A94DBD" w:rsidP="002D25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565">
                              <w:rPr>
                                <w:sz w:val="22"/>
                                <w:szCs w:val="22"/>
                              </w:rPr>
                              <w:t>In order to provide quality services there must be culturally specific interventions for individuals with these disorders coupled with education as a primary prevention factor.</w:t>
                            </w:r>
                          </w:p>
                          <w:p w14:paraId="30103EE8" w14:textId="77777777" w:rsidR="00A94DBD" w:rsidRPr="00727E0A" w:rsidRDefault="00A94DBD" w:rsidP="002D25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DD9FBA" w14:textId="1025AC99" w:rsidR="00A94DBD" w:rsidRPr="00727E0A" w:rsidRDefault="00A94DB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27E0A">
                              <w:rPr>
                                <w:i/>
                                <w:sz w:val="18"/>
                                <w:szCs w:val="18"/>
                              </w:rPr>
                              <w:t>To le</w:t>
                            </w:r>
                            <w:r w:rsidR="00E434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arn more about </w:t>
                            </w:r>
                            <w:r w:rsidR="00B06BA8">
                              <w:rPr>
                                <w:i/>
                                <w:sz w:val="18"/>
                                <w:szCs w:val="18"/>
                              </w:rPr>
                              <w:t>the unique challenges of providing mental health service in rural Iowa</w:t>
                            </w:r>
                            <w:r w:rsidRPr="00727E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hyperlink r:id="rId5" w:history="1">
                              <w:r w:rsidRPr="00727E0A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click here.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468pt;width:522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" filled="f" stroked="f">
                <v:textbox>
                  <w:txbxContent>
                    <w:p w14:paraId="42C931AA" w14:textId="77777777" w:rsidR="00A94DBD" w:rsidRPr="002D2565" w:rsidRDefault="00A94DBD" w:rsidP="002D256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C6903">
                        <w:rPr>
                          <w:b/>
                          <w:i/>
                          <w:sz w:val="28"/>
                          <w:szCs w:val="28"/>
                        </w:rPr>
                        <w:t>Mental Health and Rural Iowans</w:t>
                      </w:r>
                    </w:p>
                    <w:p w14:paraId="3B831A01" w14:textId="77777777" w:rsidR="00A94DBD" w:rsidRPr="002D2565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96AA3" w14:textId="137C5603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The tangled bureaucracy created to address mental health and substance misuse has left many individuals scrambling for treatment programs</w:t>
                      </w:r>
                      <w:r w:rsidR="00D61A42">
                        <w:rPr>
                          <w:sz w:val="22"/>
                          <w:szCs w:val="22"/>
                        </w:rPr>
                        <w:t>. M</w:t>
                      </w:r>
                      <w:r w:rsidRPr="002D2565">
                        <w:rPr>
                          <w:sz w:val="22"/>
                          <w:szCs w:val="22"/>
                        </w:rPr>
                        <w:t>ental health treatment is not often considered in the context of older adults</w:t>
                      </w:r>
                      <w:r w:rsidR="00A31FEA">
                        <w:rPr>
                          <w:sz w:val="22"/>
                          <w:szCs w:val="22"/>
                        </w:rPr>
                        <w:t>,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1FEA">
                        <w:rPr>
                          <w:sz w:val="22"/>
                          <w:szCs w:val="22"/>
                        </w:rPr>
                        <w:t>resulting in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culturally irrelevant, stigmatized, and underutilized</w:t>
                      </w:r>
                      <w:r w:rsidR="00A31FEA">
                        <w:rPr>
                          <w:sz w:val="22"/>
                          <w:szCs w:val="22"/>
                        </w:rPr>
                        <w:t xml:space="preserve"> treatment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5CCB3A0" w14:textId="77777777" w:rsidR="00A94DBD" w:rsidRPr="002D2565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887EE1" w14:textId="08EED471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Rural res</w:t>
                      </w:r>
                      <w:r w:rsidR="00F51D8B">
                        <w:rPr>
                          <w:sz w:val="22"/>
                          <w:szCs w:val="22"/>
                        </w:rPr>
                        <w:t>idency has large potential to contribute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 to providing</w:t>
                      </w:r>
                      <w:r w:rsidR="009D3182">
                        <w:rPr>
                          <w:sz w:val="22"/>
                          <w:szCs w:val="22"/>
                        </w:rPr>
                        <w:t xml:space="preserve"> mental health services,</w:t>
                      </w:r>
                      <w:bookmarkStart w:id="1" w:name="_GoBack"/>
                      <w:bookmarkEnd w:id="1"/>
                      <w:r w:rsidR="009D31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565">
                        <w:rPr>
                          <w:sz w:val="22"/>
                          <w:szCs w:val="22"/>
                        </w:rPr>
                        <w:t>but not without challenges. Home and community-based services offer support systems that interact with individuals receivin</w:t>
                      </w:r>
                      <w:r w:rsidR="00F51D8B">
                        <w:rPr>
                          <w:sz w:val="22"/>
                          <w:szCs w:val="22"/>
                        </w:rPr>
                        <w:t>g services in more intimate ways</w:t>
                      </w:r>
                      <w:r w:rsidRPr="002D2565">
                        <w:rPr>
                          <w:sz w:val="22"/>
                          <w:szCs w:val="22"/>
                        </w:rPr>
                        <w:t>. At the same time, rural communities face shortages in public transportation, services (workforce development and many other federal or state-funded programs), and the ability to serve gender, ethn</w:t>
                      </w:r>
                      <w:r w:rsidR="00F51D8B">
                        <w:rPr>
                          <w:sz w:val="22"/>
                          <w:szCs w:val="22"/>
                        </w:rPr>
                        <w:t>ic, social diverse populations.</w:t>
                      </w:r>
                      <w:r w:rsidR="007374D8">
                        <w:rPr>
                          <w:sz w:val="22"/>
                          <w:szCs w:val="22"/>
                        </w:rPr>
                        <w:t xml:space="preserve"> The 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stigma of mental health disorders and services, especially in older adults, </w:t>
                      </w:r>
                      <w:r w:rsidR="007374D8"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Pr="002D2565">
                        <w:rPr>
                          <w:sz w:val="22"/>
                          <w:szCs w:val="22"/>
                        </w:rPr>
                        <w:t xml:space="preserve">presents unique barriers to treatment. Many policy models are developed for urban areas, which is a significant hurdle in identifying </w:t>
                      </w:r>
                      <w:r w:rsidR="009D3182">
                        <w:rPr>
                          <w:sz w:val="22"/>
                          <w:szCs w:val="22"/>
                        </w:rPr>
                        <w:t>treatment needs for rural populations.</w:t>
                      </w:r>
                    </w:p>
                    <w:p w14:paraId="4F9AEEA1" w14:textId="77777777" w:rsidR="00D61A42" w:rsidRPr="002D2565" w:rsidRDefault="00D61A42" w:rsidP="002D25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787999" w14:textId="77777777" w:rsidR="00A94DBD" w:rsidRDefault="00A94DBD" w:rsidP="002D2565">
                      <w:pPr>
                        <w:rPr>
                          <w:sz w:val="22"/>
                          <w:szCs w:val="22"/>
                        </w:rPr>
                      </w:pPr>
                      <w:r w:rsidRPr="002D2565">
                        <w:rPr>
                          <w:sz w:val="22"/>
                          <w:szCs w:val="22"/>
                        </w:rPr>
                        <w:t>In order to provide quality services there must be culturally specific interventions for individuals with these disorders coupled with education as a primary prevention factor.</w:t>
                      </w:r>
                    </w:p>
                    <w:p w14:paraId="30103EE8" w14:textId="77777777" w:rsidR="00A94DBD" w:rsidRPr="00727E0A" w:rsidRDefault="00A94DBD" w:rsidP="002D256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2DD9FBA" w14:textId="1025AC99" w:rsidR="00A94DBD" w:rsidRPr="00727E0A" w:rsidRDefault="00A94DB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27E0A">
                        <w:rPr>
                          <w:i/>
                          <w:sz w:val="18"/>
                          <w:szCs w:val="18"/>
                        </w:rPr>
                        <w:t>To le</w:t>
                      </w:r>
                      <w:r w:rsidR="00E43406">
                        <w:rPr>
                          <w:i/>
                          <w:sz w:val="18"/>
                          <w:szCs w:val="18"/>
                        </w:rPr>
                        <w:t xml:space="preserve">arn more about </w:t>
                      </w:r>
                      <w:r w:rsidR="00B06BA8">
                        <w:rPr>
                          <w:i/>
                          <w:sz w:val="18"/>
                          <w:szCs w:val="18"/>
                        </w:rPr>
                        <w:t>the unique challenges of providing mental health service in rural Iowa</w:t>
                      </w:r>
                      <w:r w:rsidRPr="00727E0A">
                        <w:rPr>
                          <w:i/>
                          <w:sz w:val="18"/>
                          <w:szCs w:val="18"/>
                        </w:rPr>
                        <w:t xml:space="preserve">, please </w:t>
                      </w:r>
                      <w:hyperlink r:id="rId6" w:history="1">
                        <w:r w:rsidRPr="00727E0A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click here.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D3F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3029E" wp14:editId="5D011B6F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1435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59C70" w14:textId="77777777" w:rsidR="00CD3FA9" w:rsidRPr="00EC5C89" w:rsidRDefault="00CD3FA9" w:rsidP="00CD3FA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5C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Long Term Care: Perceptions, Experiences, and Attitudes Among Americans 40 or Older</w:t>
                            </w:r>
                          </w:p>
                          <w:p w14:paraId="7517DF48" w14:textId="77777777" w:rsidR="00CD3FA9" w:rsidRDefault="00CD3FA9" w:rsidP="00CD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3pt;margin-top:18pt;width:40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51ltA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" filled="f" stroked="f">
                <v:textbox>
                  <w:txbxContent>
                    <w:p w14:paraId="63E59C70" w14:textId="77777777" w:rsidR="00CD3FA9" w:rsidRPr="00EC5C89" w:rsidRDefault="00CD3FA9" w:rsidP="00CD3FA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C5C89">
                        <w:rPr>
                          <w:b/>
                          <w:i/>
                          <w:sz w:val="28"/>
                          <w:szCs w:val="28"/>
                        </w:rPr>
                        <w:t>Long Term Care: Perceptions, Experiences, and Attitudes Among Americans 40 or Older</w:t>
                      </w:r>
                    </w:p>
                    <w:p w14:paraId="7517DF48" w14:textId="77777777" w:rsidR="00CD3FA9" w:rsidRDefault="00CD3FA9" w:rsidP="00CD3FA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E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0891" wp14:editId="04E7B380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800100</wp:posOffset>
                </wp:positionV>
                <wp:extent cx="1600200" cy="4457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0250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0E756F9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A majority favor tax breaks for long-term care</w:t>
                            </w:r>
                          </w:p>
                          <w:p w14:paraId="360061C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14FFB1A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BEC900E" w14:textId="164F291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58% underestimate the cost of a nursing home residency</w:t>
                            </w:r>
                          </w:p>
                          <w:p w14:paraId="7460C85E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D1146A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D5F637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Over 70% of family members providing care said it was “stressful”</w:t>
                            </w:r>
                          </w:p>
                          <w:p w14:paraId="3FF3B9A2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6F76D7A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  <w:t>A majority fear losing their independence</w:t>
                            </w:r>
                          </w:p>
                          <w:p w14:paraId="6A0EA065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96pt;margin-top:63pt;width:126pt;height:3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Um9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" filled="f" stroked="f">
                <v:textbox>
                  <w:txbxContent>
                    <w:p w14:paraId="10CB0250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0E756F9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A majority favor tax breaks for long-term care</w:t>
                      </w:r>
                    </w:p>
                    <w:p w14:paraId="360061C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014FFB1A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5BEC900E" w14:textId="164F291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58% underestimate the cost of a nursing home residency</w:t>
                      </w:r>
                    </w:p>
                    <w:p w14:paraId="7460C85E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D1146A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1D5F637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Over 70% of family members providing care said it was “stressful”</w:t>
                      </w:r>
                    </w:p>
                    <w:p w14:paraId="3FF3B9A2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6F76D7A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br/>
                        <w:t>A majority fear losing their independence</w:t>
                      </w:r>
                    </w:p>
                    <w:p w14:paraId="6A0EA065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E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6A0A2" wp14:editId="3537E366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1485900" cy="4686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D751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8B8DAA8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Minorities were more concerned about paying for long-term care</w:t>
                            </w:r>
                          </w:p>
                          <w:p w14:paraId="5724804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E1C34A1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7A3B5E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41% had discussed long-term care with their families</w:t>
                            </w:r>
                          </w:p>
                          <w:p w14:paraId="5B1BCDD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E599C4D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0A92037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>35% had set aside money for long-term care</w:t>
                            </w:r>
                          </w:p>
                          <w:p w14:paraId="3ECE0985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345AF94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36D9331" w14:textId="5C9731CB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A majority believe</w:t>
                            </w: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insurance should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cover</w:t>
                            </w:r>
                            <w:r w:rsidRPr="00102E12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care</w:t>
                            </w:r>
                          </w:p>
                          <w:p w14:paraId="70C51DC6" w14:textId="77777777" w:rsidR="00A94DBD" w:rsidRPr="00102E12" w:rsidRDefault="00A94DBD" w:rsidP="00102E1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pt;margin-top:63pt;width:117pt;height:3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OvNE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" filled="f" stroked="f">
                <v:textbox>
                  <w:txbxContent>
                    <w:p w14:paraId="1FC2D751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8B8DAA8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Minorities were more concerned about paying for long-term care</w:t>
                      </w:r>
                    </w:p>
                    <w:p w14:paraId="5724804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E1C34A1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57A3B5E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41% had discussed long-term care with their families</w:t>
                      </w:r>
                    </w:p>
                    <w:p w14:paraId="5B1BCDD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2E599C4D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0A92037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02E12">
                        <w:rPr>
                          <w:i/>
                          <w:sz w:val="26"/>
                          <w:szCs w:val="26"/>
                        </w:rPr>
                        <w:t>35% had set aside money for long-term care</w:t>
                      </w:r>
                    </w:p>
                    <w:p w14:paraId="3ECE0985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3345AF94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136D9331" w14:textId="5C9731CB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A majority believe</w:t>
                      </w:r>
                      <w:proofErr w:type="gramEnd"/>
                      <w:r w:rsidRPr="00102E12">
                        <w:rPr>
                          <w:i/>
                          <w:sz w:val="26"/>
                          <w:szCs w:val="26"/>
                        </w:rPr>
                        <w:t xml:space="preserve"> insurance should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cover</w:t>
                      </w:r>
                      <w:r w:rsidRPr="00102E12">
                        <w:rPr>
                          <w:i/>
                          <w:sz w:val="26"/>
                          <w:szCs w:val="26"/>
                        </w:rPr>
                        <w:t xml:space="preserve"> care</w:t>
                      </w:r>
                    </w:p>
                    <w:p w14:paraId="70C51DC6" w14:textId="77777777" w:rsidR="00A94DBD" w:rsidRPr="00102E12" w:rsidRDefault="00A94DBD" w:rsidP="00102E1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4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A306" wp14:editId="2FDDCE70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200400" cy="5372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C33D" w14:textId="77777777" w:rsidR="00A94DBD" w:rsidRDefault="00A94DBD" w:rsidP="00EF72E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7AB0D2" w14:textId="77777777" w:rsidR="00A94DBD" w:rsidRDefault="00A94DBD" w:rsidP="00EF72E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5CD787" w14:textId="77777777" w:rsidR="00A94DBD" w:rsidRDefault="00A94DBD" w:rsidP="00EF72EC"/>
                          <w:p w14:paraId="4BFD15A7" w14:textId="5B740D5D" w:rsidR="00D91409" w:rsidRDefault="00A94DBD" w:rsidP="00EF72EC">
                            <w:r>
                              <w:t>As the baby boomer generation ages, the elderly population in America is expected to significantly increase. A recent survey by Associated Press-NORC Center for Public Affairs Research sought to determine how this cohort felt about growing older, revealing the majority of aging Americans would rather not thi</w:t>
                            </w:r>
                            <w:r w:rsidR="009E7C81">
                              <w:t>nk about aging yet their greatest</w:t>
                            </w:r>
                            <w:r>
                              <w:t xml:space="preserve"> concern is maintaining independence. </w:t>
                            </w:r>
                          </w:p>
                          <w:p w14:paraId="7F7BBA5F" w14:textId="77777777" w:rsidR="00A94DBD" w:rsidRDefault="00A94DBD" w:rsidP="00EF72EC"/>
                          <w:p w14:paraId="01C51BA8" w14:textId="77777777" w:rsidR="00A94DBD" w:rsidRDefault="00A94DBD" w:rsidP="00EF72EC"/>
                          <w:p w14:paraId="564C537D" w14:textId="77777777" w:rsidR="00A94DBD" w:rsidRDefault="00A94DBD" w:rsidP="00EF72EC"/>
                          <w:p w14:paraId="492BD2A7" w14:textId="77777777" w:rsidR="00A94DBD" w:rsidRDefault="00A94DBD" w:rsidP="00EF72EC"/>
                          <w:p w14:paraId="6E072DFF" w14:textId="77777777" w:rsidR="00A94DBD" w:rsidRDefault="00A94DBD" w:rsidP="00EF72EC"/>
                          <w:p w14:paraId="714D81E1" w14:textId="77777777" w:rsidR="00A94DBD" w:rsidRDefault="00A94DBD" w:rsidP="00EF72EC"/>
                          <w:p w14:paraId="457C94A4" w14:textId="77777777" w:rsidR="00A94DBD" w:rsidRDefault="00A94DBD" w:rsidP="00EF72EC"/>
                          <w:p w14:paraId="575F33D0" w14:textId="77777777" w:rsidR="00A94DBD" w:rsidRDefault="00A94DBD" w:rsidP="00EF72EC"/>
                          <w:p w14:paraId="247C8653" w14:textId="77777777" w:rsidR="00A94DBD" w:rsidRDefault="00A94DBD" w:rsidP="00EF72EC"/>
                          <w:p w14:paraId="3AC58545" w14:textId="77777777" w:rsidR="00A94DBD" w:rsidRDefault="00A94DBD" w:rsidP="00EF72EC"/>
                          <w:p w14:paraId="46967983" w14:textId="77777777" w:rsidR="00A94DBD" w:rsidRDefault="00A94DBD" w:rsidP="00EF72EC"/>
                          <w:p w14:paraId="5839ED33" w14:textId="77777777" w:rsidR="00A94DBD" w:rsidRDefault="00A94DBD" w:rsidP="00EF72EC"/>
                          <w:p w14:paraId="414DAF92" w14:textId="77777777" w:rsidR="00A94DBD" w:rsidRDefault="00A94DBD" w:rsidP="00EF72EC"/>
                          <w:p w14:paraId="313D2E41" w14:textId="77777777" w:rsidR="00A94DBD" w:rsidRDefault="00A94DBD" w:rsidP="00EF72EC"/>
                          <w:p w14:paraId="1324486F" w14:textId="77777777" w:rsidR="00A94DBD" w:rsidRDefault="00A94DBD" w:rsidP="00EF72EC"/>
                          <w:p w14:paraId="59DBAB4D" w14:textId="77777777" w:rsidR="00A94DBD" w:rsidRDefault="00A94DBD" w:rsidP="00EF72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7A008" w14:textId="0E34A144" w:rsidR="00A94DBD" w:rsidRPr="00101855" w:rsidRDefault="00A94DBD" w:rsidP="00EF72E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hyperlink r:id="rId7" w:history="1">
                              <w:r w:rsidRPr="0010185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click here</w:t>
                              </w:r>
                            </w:hyperlink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to read the full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AP-NORC </w:t>
                            </w:r>
                            <w:r w:rsidRPr="001018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18pt;width:252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BoN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gEih5Z69GVbtE4oLM1rgCnBwNuvgU1sDzoHShD0S23MvyhHAR2wHm3xzYEo6A8BrbyFEwUbJPj&#10;03EGB4if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hjv+ZD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" filled="f" stroked="f">
                <v:textbox>
                  <w:txbxContent>
                    <w:p w14:paraId="12A0C33D" w14:textId="77777777" w:rsidR="00A94DBD" w:rsidRDefault="00A94DBD" w:rsidP="00EF72E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97AB0D2" w14:textId="77777777" w:rsidR="00A94DBD" w:rsidRDefault="00A94DBD" w:rsidP="00EF72E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15CD787" w14:textId="77777777" w:rsidR="00A94DBD" w:rsidRDefault="00A94DBD" w:rsidP="00EF72EC"/>
                    <w:p w14:paraId="4BFD15A7" w14:textId="5B740D5D" w:rsidR="00D91409" w:rsidRDefault="00A94DBD" w:rsidP="00EF72EC">
                      <w:r>
                        <w:t>As the baby boomer generation ages, the elderly population in America is expected to significantly increase. A recent survey by Associated Press-NORC Center for Public Affairs Research sought to determine how this cohort felt about growing older, revealing the majority of aging Americans would rather not thi</w:t>
                      </w:r>
                      <w:r w:rsidR="009E7C81">
                        <w:t>nk about aging yet their greatest</w:t>
                      </w:r>
                      <w:r>
                        <w:t xml:space="preserve"> concern is maintaining independence. </w:t>
                      </w:r>
                    </w:p>
                    <w:p w14:paraId="7F7BBA5F" w14:textId="77777777" w:rsidR="00A94DBD" w:rsidRDefault="00A94DBD" w:rsidP="00EF72EC"/>
                    <w:p w14:paraId="01C51BA8" w14:textId="77777777" w:rsidR="00A94DBD" w:rsidRDefault="00A94DBD" w:rsidP="00EF72EC"/>
                    <w:p w14:paraId="564C537D" w14:textId="77777777" w:rsidR="00A94DBD" w:rsidRDefault="00A94DBD" w:rsidP="00EF72EC"/>
                    <w:p w14:paraId="492BD2A7" w14:textId="77777777" w:rsidR="00A94DBD" w:rsidRDefault="00A94DBD" w:rsidP="00EF72EC"/>
                    <w:p w14:paraId="6E072DFF" w14:textId="77777777" w:rsidR="00A94DBD" w:rsidRDefault="00A94DBD" w:rsidP="00EF72EC"/>
                    <w:p w14:paraId="714D81E1" w14:textId="77777777" w:rsidR="00A94DBD" w:rsidRDefault="00A94DBD" w:rsidP="00EF72EC"/>
                    <w:p w14:paraId="457C94A4" w14:textId="77777777" w:rsidR="00A94DBD" w:rsidRDefault="00A94DBD" w:rsidP="00EF72EC"/>
                    <w:p w14:paraId="575F33D0" w14:textId="77777777" w:rsidR="00A94DBD" w:rsidRDefault="00A94DBD" w:rsidP="00EF72EC"/>
                    <w:p w14:paraId="247C8653" w14:textId="77777777" w:rsidR="00A94DBD" w:rsidRDefault="00A94DBD" w:rsidP="00EF72EC"/>
                    <w:p w14:paraId="3AC58545" w14:textId="77777777" w:rsidR="00A94DBD" w:rsidRDefault="00A94DBD" w:rsidP="00EF72EC"/>
                    <w:p w14:paraId="46967983" w14:textId="77777777" w:rsidR="00A94DBD" w:rsidRDefault="00A94DBD" w:rsidP="00EF72EC"/>
                    <w:p w14:paraId="5839ED33" w14:textId="77777777" w:rsidR="00A94DBD" w:rsidRDefault="00A94DBD" w:rsidP="00EF72EC"/>
                    <w:p w14:paraId="414DAF92" w14:textId="77777777" w:rsidR="00A94DBD" w:rsidRDefault="00A94DBD" w:rsidP="00EF72EC"/>
                    <w:p w14:paraId="313D2E41" w14:textId="77777777" w:rsidR="00A94DBD" w:rsidRDefault="00A94DBD" w:rsidP="00EF72EC"/>
                    <w:p w14:paraId="1324486F" w14:textId="77777777" w:rsidR="00A94DBD" w:rsidRDefault="00A94DBD" w:rsidP="00EF72EC"/>
                    <w:p w14:paraId="59DBAB4D" w14:textId="77777777" w:rsidR="00A94DBD" w:rsidRDefault="00A94DBD" w:rsidP="00EF72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47A008" w14:textId="0E34A144" w:rsidR="00A94DBD" w:rsidRPr="00101855" w:rsidRDefault="00A94DBD" w:rsidP="00EF72E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Please </w:t>
                      </w:r>
                      <w:hyperlink r:id="rId8" w:history="1">
                        <w:r w:rsidRPr="0010185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click here</w:t>
                        </w:r>
                      </w:hyperlink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 to read the full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AP-NORC </w:t>
                      </w:r>
                      <w:r w:rsidRPr="00101855">
                        <w:rPr>
                          <w:i/>
                          <w:sz w:val="22"/>
                          <w:szCs w:val="22"/>
                        </w:rPr>
                        <w:t xml:space="preserve">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3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FEFCA6" wp14:editId="4903B6C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629400" cy="5600700"/>
                <wp:effectExtent l="50800" t="25400" r="76200" b="114300"/>
                <wp:wrapThrough wrapText="bothSides">
                  <wp:wrapPolygon edited="0">
                    <wp:start x="-166" y="-98"/>
                    <wp:lineTo x="-166" y="21943"/>
                    <wp:lineTo x="21766" y="21943"/>
                    <wp:lineTo x="21766" y="-98"/>
                    <wp:lineTo x="-166" y="-9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00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9pt;width:522pt;height:44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" fillcolor="#d99594 [1941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24350" w:rsidRPr="00EC5C8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0F039E7" wp14:editId="2FF2C8CA">
            <wp:simplePos x="0" y="0"/>
            <wp:positionH relativeFrom="column">
              <wp:posOffset>1943100</wp:posOffset>
            </wp:positionH>
            <wp:positionV relativeFrom="paragraph">
              <wp:posOffset>2743200</wp:posOffset>
            </wp:positionV>
            <wp:extent cx="2844165" cy="2400300"/>
            <wp:effectExtent l="0" t="0" r="635" b="12700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A8" w:rsidSect="00EF72EC">
      <w:pgSz w:w="12240" w:h="15840"/>
      <w:pgMar w:top="720" w:right="720" w:bottom="720" w:left="720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C"/>
    <w:rsid w:val="00017DC6"/>
    <w:rsid w:val="000F11A4"/>
    <w:rsid w:val="00102E12"/>
    <w:rsid w:val="002C6903"/>
    <w:rsid w:val="002D2565"/>
    <w:rsid w:val="003E350F"/>
    <w:rsid w:val="00727E0A"/>
    <w:rsid w:val="007374D8"/>
    <w:rsid w:val="007A1DDC"/>
    <w:rsid w:val="008F5439"/>
    <w:rsid w:val="00901349"/>
    <w:rsid w:val="00982E53"/>
    <w:rsid w:val="009D3182"/>
    <w:rsid w:val="009E6D58"/>
    <w:rsid w:val="009E7C81"/>
    <w:rsid w:val="00A31FEA"/>
    <w:rsid w:val="00A94DBD"/>
    <w:rsid w:val="00B06BA8"/>
    <w:rsid w:val="00C24350"/>
    <w:rsid w:val="00CD3FA9"/>
    <w:rsid w:val="00D61A42"/>
    <w:rsid w:val="00D91409"/>
    <w:rsid w:val="00D921A1"/>
    <w:rsid w:val="00E04C47"/>
    <w:rsid w:val="00E43406"/>
    <w:rsid w:val="00E673A8"/>
    <w:rsid w:val="00EC5C89"/>
    <w:rsid w:val="00EF72EC"/>
    <w:rsid w:val="00F51D8B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C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C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servancy.umn.edu/handle/11299/147089" TargetMode="External"/><Relationship Id="rId6" Type="http://schemas.openxmlformats.org/officeDocument/2006/relationships/hyperlink" Target="http://conservancy.umn.edu/handle/11299/147089" TargetMode="External"/><Relationship Id="rId7" Type="http://schemas.openxmlformats.org/officeDocument/2006/relationships/hyperlink" Target="http://www.apnorc.org/projects/Pages/long-term-care-perceptions-experiences-and-attitudes-among-americans-40-or-older.aspx" TargetMode="External"/><Relationship Id="rId8" Type="http://schemas.openxmlformats.org/officeDocument/2006/relationships/hyperlink" Target="http://www.apnorc.org/projects/Pages/long-term-care-perceptions-experiences-and-attitudes-among-americans-40-or-older.aspx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Becker</dc:creator>
  <cp:keywords/>
  <dc:description/>
  <cp:lastModifiedBy>Madeline Becker</cp:lastModifiedBy>
  <cp:revision>24</cp:revision>
  <dcterms:created xsi:type="dcterms:W3CDTF">2014-03-31T20:39:00Z</dcterms:created>
  <dcterms:modified xsi:type="dcterms:W3CDTF">2014-04-10T21:52:00Z</dcterms:modified>
</cp:coreProperties>
</file>